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91C5" w14:textId="778146F8" w:rsidR="00F42DC6" w:rsidRPr="00F42DC6" w:rsidRDefault="00F42DC6" w:rsidP="00F42DC6">
      <w:pPr>
        <w:wordWrap/>
        <w:adjustRightInd w:val="0"/>
        <w:snapToGrid w:val="0"/>
        <w:spacing w:after="0"/>
        <w:jc w:val="center"/>
        <w:rPr>
          <w:sz w:val="40"/>
          <w:szCs w:val="40"/>
        </w:rPr>
      </w:pPr>
      <w:r w:rsidRPr="00F42DC6">
        <w:rPr>
          <w:b/>
          <w:bCs/>
          <w:sz w:val="40"/>
          <w:szCs w:val="40"/>
        </w:rPr>
        <w:t>LICENSE TO PUBLISH AGREEMENT</w:t>
      </w:r>
    </w:p>
    <w:p w14:paraId="7845EE0E" w14:textId="77777777" w:rsidR="00F42DC6" w:rsidRPr="00F42DC6" w:rsidRDefault="00F42DC6" w:rsidP="00F42DC6">
      <w:pPr>
        <w:wordWrap/>
        <w:adjustRightInd w:val="0"/>
        <w:snapToGrid w:val="0"/>
        <w:spacing w:after="0" w:line="300" w:lineRule="exact"/>
        <w:jc w:val="center"/>
      </w:pPr>
      <w:r w:rsidRPr="00F42DC6">
        <w:t>Korean Journal of Construction Engineering and Management (KJCEM)</w:t>
      </w:r>
    </w:p>
    <w:p w14:paraId="2DCA97D5" w14:textId="77777777" w:rsidR="00F42DC6" w:rsidRPr="00F42DC6" w:rsidRDefault="00F42DC6" w:rsidP="00F42DC6">
      <w:pPr>
        <w:wordWrap/>
        <w:adjustRightInd w:val="0"/>
        <w:snapToGrid w:val="0"/>
        <w:spacing w:after="0" w:line="300" w:lineRule="exact"/>
      </w:pPr>
    </w:p>
    <w:p w14:paraId="502F8CE3" w14:textId="77777777" w:rsidR="00F42DC6" w:rsidRPr="00F42DC6" w:rsidRDefault="00F42DC6" w:rsidP="00F42DC6">
      <w:pPr>
        <w:wordWrap/>
        <w:adjustRightInd w:val="0"/>
        <w:snapToGrid w:val="0"/>
        <w:spacing w:after="0" w:line="300" w:lineRule="exact"/>
      </w:pPr>
    </w:p>
    <w:p w14:paraId="4B3CB762" w14:textId="77777777" w:rsidR="00F42DC6" w:rsidRPr="00F42DC6" w:rsidRDefault="00F42DC6" w:rsidP="00F42DC6">
      <w:pPr>
        <w:wordWrap/>
        <w:adjustRightInd w:val="0"/>
        <w:snapToGrid w:val="0"/>
        <w:spacing w:after="0" w:line="300" w:lineRule="exact"/>
        <w:rPr>
          <w:szCs w:val="22"/>
        </w:rPr>
      </w:pPr>
      <w:r w:rsidRPr="00F42DC6">
        <w:rPr>
          <w:b/>
          <w:bCs/>
          <w:szCs w:val="22"/>
        </w:rPr>
        <w:t>1. Article Information</w:t>
      </w:r>
    </w:p>
    <w:p w14:paraId="7353F90C" w14:textId="08CB240A" w:rsidR="00F42DC6" w:rsidRPr="00F42DC6" w:rsidRDefault="00F42DC6" w:rsidP="00F42DC6">
      <w:pPr>
        <w:wordWrap/>
        <w:adjustRightInd w:val="0"/>
        <w:snapToGrid w:val="0"/>
        <w:spacing w:after="0"/>
        <w:ind w:firstLineChars="100" w:firstLine="220"/>
        <w:rPr>
          <w:rFonts w:hint="eastAsia"/>
          <w:szCs w:val="22"/>
        </w:rPr>
      </w:pPr>
      <w:r w:rsidRPr="00F42DC6">
        <w:rPr>
          <w:szCs w:val="22"/>
        </w:rPr>
        <w:t>Title of Article: ________________________________________________________________________________________</w:t>
      </w:r>
      <w:r w:rsidRPr="00F42DC6">
        <w:rPr>
          <w:rFonts w:hint="eastAsia"/>
          <w:szCs w:val="22"/>
        </w:rPr>
        <w:t xml:space="preserve">            </w:t>
      </w:r>
    </w:p>
    <w:p w14:paraId="7593975D" w14:textId="1AA893AF" w:rsidR="00F42DC6" w:rsidRPr="00F42DC6" w:rsidRDefault="00F42DC6" w:rsidP="00F42DC6">
      <w:pPr>
        <w:wordWrap/>
        <w:adjustRightInd w:val="0"/>
        <w:snapToGrid w:val="0"/>
        <w:spacing w:after="0"/>
        <w:ind w:firstLineChars="100" w:firstLine="220"/>
        <w:rPr>
          <w:szCs w:val="22"/>
        </w:rPr>
      </w:pPr>
      <w:r w:rsidRPr="00F42DC6">
        <w:rPr>
          <w:szCs w:val="22"/>
        </w:rPr>
        <w:t>Author(s): ____________________________________________________________________________________________</w:t>
      </w:r>
    </w:p>
    <w:p w14:paraId="61653997" w14:textId="195ECE22" w:rsidR="00F42DC6" w:rsidRPr="00F42DC6" w:rsidRDefault="00F42DC6" w:rsidP="00F42DC6">
      <w:pPr>
        <w:wordWrap/>
        <w:adjustRightInd w:val="0"/>
        <w:snapToGrid w:val="0"/>
        <w:spacing w:after="0"/>
        <w:ind w:firstLineChars="100" w:firstLine="220"/>
        <w:rPr>
          <w:szCs w:val="22"/>
        </w:rPr>
      </w:pPr>
      <w:r w:rsidRPr="00F42DC6">
        <w:rPr>
          <w:szCs w:val="22"/>
        </w:rPr>
        <w:t>Corresponding Author: _______________________________________________________________________________</w:t>
      </w:r>
    </w:p>
    <w:p w14:paraId="035F3E03" w14:textId="77777777" w:rsidR="00F42DC6" w:rsidRPr="00F42DC6" w:rsidRDefault="00F42DC6" w:rsidP="00F42DC6">
      <w:pPr>
        <w:wordWrap/>
        <w:adjustRightInd w:val="0"/>
        <w:snapToGrid w:val="0"/>
        <w:spacing w:after="0" w:line="300" w:lineRule="exact"/>
        <w:rPr>
          <w:szCs w:val="22"/>
        </w:rPr>
      </w:pPr>
    </w:p>
    <w:p w14:paraId="77DA98A2" w14:textId="77777777" w:rsidR="00F42DC6" w:rsidRPr="00F42DC6" w:rsidRDefault="00F42DC6" w:rsidP="00F42DC6">
      <w:pPr>
        <w:wordWrap/>
        <w:adjustRightInd w:val="0"/>
        <w:snapToGrid w:val="0"/>
        <w:spacing w:after="0" w:line="300" w:lineRule="exact"/>
        <w:rPr>
          <w:szCs w:val="22"/>
        </w:rPr>
      </w:pPr>
      <w:r w:rsidRPr="00F42DC6">
        <w:rPr>
          <w:b/>
          <w:bCs/>
          <w:szCs w:val="22"/>
        </w:rPr>
        <w:t>2. Copyright Ownership</w:t>
      </w:r>
    </w:p>
    <w:p w14:paraId="181E6AC0" w14:textId="77777777" w:rsidR="00F42DC6" w:rsidRPr="00F42DC6" w:rsidRDefault="00F42DC6" w:rsidP="00F42DC6">
      <w:pPr>
        <w:wordWrap/>
        <w:adjustRightInd w:val="0"/>
        <w:snapToGrid w:val="0"/>
        <w:spacing w:after="0" w:line="300" w:lineRule="exact"/>
        <w:ind w:firstLineChars="100" w:firstLine="220"/>
        <w:rPr>
          <w:szCs w:val="22"/>
        </w:rPr>
      </w:pPr>
      <w:r w:rsidRPr="00F42DC6">
        <w:rPr>
          <w:szCs w:val="22"/>
        </w:rPr>
        <w:t>The author(s) retain full copyright in the submitted and accepted article (“the Work”).</w:t>
      </w:r>
    </w:p>
    <w:p w14:paraId="61F210CE" w14:textId="77777777" w:rsidR="00F42DC6" w:rsidRPr="00F42DC6" w:rsidRDefault="00F42DC6" w:rsidP="00F42DC6">
      <w:pPr>
        <w:wordWrap/>
        <w:adjustRightInd w:val="0"/>
        <w:snapToGrid w:val="0"/>
        <w:spacing w:after="0" w:line="300" w:lineRule="exact"/>
        <w:rPr>
          <w:szCs w:val="22"/>
        </w:rPr>
      </w:pPr>
    </w:p>
    <w:p w14:paraId="1E7B8C80" w14:textId="77777777" w:rsidR="00F42DC6" w:rsidRPr="00F42DC6" w:rsidRDefault="00F42DC6" w:rsidP="00F42DC6">
      <w:pPr>
        <w:wordWrap/>
        <w:adjustRightInd w:val="0"/>
        <w:snapToGrid w:val="0"/>
        <w:spacing w:after="0" w:line="300" w:lineRule="exact"/>
        <w:rPr>
          <w:szCs w:val="22"/>
        </w:rPr>
      </w:pPr>
      <w:r w:rsidRPr="00F42DC6">
        <w:rPr>
          <w:b/>
          <w:bCs/>
          <w:szCs w:val="22"/>
        </w:rPr>
        <w:t>3. License to Publish</w:t>
      </w:r>
    </w:p>
    <w:p w14:paraId="04C9BFEE"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The author(s) grant the Journal and its publisher a non-exclusive, worldwide, perpetual, royalty-free license to:</w:t>
      </w:r>
    </w:p>
    <w:p w14:paraId="4AD4AE21"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publish, reproduce, distribute, communicate, and archive the Work;</w:t>
      </w:r>
    </w:p>
    <w:p w14:paraId="5C290952"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make the Work available in all media and formats, now known or later developed;</w:t>
      </w:r>
    </w:p>
    <w:p w14:paraId="2D5766C2"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include the Work in journal issues, collections, and archives.</w:t>
      </w:r>
    </w:p>
    <w:p w14:paraId="0D0DDD66" w14:textId="77777777" w:rsidR="00F42DC6" w:rsidRPr="00F42DC6" w:rsidRDefault="00F42DC6" w:rsidP="00F42DC6">
      <w:pPr>
        <w:wordWrap/>
        <w:adjustRightInd w:val="0"/>
        <w:snapToGrid w:val="0"/>
        <w:spacing w:after="0" w:line="300" w:lineRule="exact"/>
        <w:ind w:leftChars="100" w:left="220"/>
        <w:rPr>
          <w:rFonts w:hint="eastAsia"/>
          <w:szCs w:val="22"/>
        </w:rPr>
      </w:pPr>
      <w:r w:rsidRPr="00F42DC6">
        <w:rPr>
          <w:szCs w:val="22"/>
        </w:rPr>
        <w:t>This license remains valid for the full term of copyright.</w:t>
      </w:r>
    </w:p>
    <w:p w14:paraId="67F33904" w14:textId="77777777" w:rsidR="00F42DC6" w:rsidRPr="00F42DC6" w:rsidRDefault="00F42DC6" w:rsidP="00F42DC6">
      <w:pPr>
        <w:wordWrap/>
        <w:adjustRightInd w:val="0"/>
        <w:snapToGrid w:val="0"/>
        <w:spacing w:after="0" w:line="300" w:lineRule="exact"/>
        <w:rPr>
          <w:szCs w:val="22"/>
        </w:rPr>
      </w:pPr>
    </w:p>
    <w:p w14:paraId="78DF39AC" w14:textId="77777777" w:rsidR="00F42DC6" w:rsidRPr="00F42DC6" w:rsidRDefault="00F42DC6" w:rsidP="00F42DC6">
      <w:pPr>
        <w:wordWrap/>
        <w:adjustRightInd w:val="0"/>
        <w:snapToGrid w:val="0"/>
        <w:spacing w:after="0" w:line="300" w:lineRule="exact"/>
        <w:rPr>
          <w:szCs w:val="22"/>
        </w:rPr>
      </w:pPr>
      <w:r w:rsidRPr="00F42DC6">
        <w:rPr>
          <w:b/>
          <w:bCs/>
          <w:szCs w:val="22"/>
        </w:rPr>
        <w:t>4. Third-Party Distribution and Database Licensing</w:t>
      </w:r>
    </w:p>
    <w:p w14:paraId="26B478EB"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The author(s) grant the Journal the right to license, distribute, and provide access to the Work to third-party services, including but not limited to:</w:t>
      </w:r>
    </w:p>
    <w:p w14:paraId="748F858B"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academic databases,</w:t>
      </w:r>
    </w:p>
    <w:p w14:paraId="41030BD9"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indexing and abstracting services,</w:t>
      </w:r>
    </w:p>
    <w:p w14:paraId="2CEA6278"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digital repositories,</w:t>
      </w:r>
    </w:p>
    <w:p w14:paraId="36D058E1"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content aggregators and archiving platforms,</w:t>
      </w:r>
    </w:p>
    <w:p w14:paraId="71EE8DEC"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including commercial services, and equivalent platforms, for purposes of dissemination, discovery, preservation, and access.</w:t>
      </w:r>
    </w:p>
    <w:p w14:paraId="67C77CEF"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This includes the right to supply:</w:t>
      </w:r>
    </w:p>
    <w:p w14:paraId="6B10D3BC"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full text,</w:t>
      </w:r>
    </w:p>
    <w:p w14:paraId="7F97B73F"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metadata,</w:t>
      </w:r>
    </w:p>
    <w:p w14:paraId="7A5DF813"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abstracts,</w:t>
      </w:r>
    </w:p>
    <w:p w14:paraId="0202EB6A" w14:textId="77777777" w:rsidR="00F42DC6" w:rsidRPr="00F42DC6" w:rsidRDefault="00F42DC6" w:rsidP="00F42DC6">
      <w:pPr>
        <w:wordWrap/>
        <w:adjustRightInd w:val="0"/>
        <w:snapToGrid w:val="0"/>
        <w:spacing w:after="0" w:line="300" w:lineRule="exact"/>
        <w:ind w:leftChars="200" w:left="440"/>
        <w:rPr>
          <w:szCs w:val="22"/>
        </w:rPr>
      </w:pPr>
      <w:r w:rsidRPr="00F42DC6">
        <w:rPr>
          <w:rFonts w:hint="eastAsia"/>
          <w:szCs w:val="22"/>
        </w:rPr>
        <w:t xml:space="preserve">√ </w:t>
      </w:r>
      <w:r w:rsidRPr="00F42DC6">
        <w:rPr>
          <w:szCs w:val="22"/>
        </w:rPr>
        <w:t>supplementary materials,</w:t>
      </w:r>
    </w:p>
    <w:p w14:paraId="450DF462"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under contractual terms agreed between the Journal and such third parties.</w:t>
      </w:r>
    </w:p>
    <w:p w14:paraId="43653A41" w14:textId="77777777" w:rsidR="00F42DC6" w:rsidRPr="00F42DC6" w:rsidRDefault="00F42DC6" w:rsidP="00F42DC6">
      <w:pPr>
        <w:wordWrap/>
        <w:adjustRightInd w:val="0"/>
        <w:snapToGrid w:val="0"/>
        <w:spacing w:after="0" w:line="300" w:lineRule="exact"/>
        <w:rPr>
          <w:szCs w:val="22"/>
        </w:rPr>
      </w:pPr>
    </w:p>
    <w:p w14:paraId="3B9BDB33" w14:textId="77777777" w:rsidR="00F42DC6" w:rsidRPr="00F42DC6" w:rsidRDefault="00F42DC6" w:rsidP="00F42DC6">
      <w:pPr>
        <w:wordWrap/>
        <w:adjustRightInd w:val="0"/>
        <w:snapToGrid w:val="0"/>
        <w:spacing w:after="0" w:line="300" w:lineRule="exact"/>
        <w:rPr>
          <w:szCs w:val="22"/>
        </w:rPr>
      </w:pPr>
      <w:r w:rsidRPr="00F42DC6">
        <w:rPr>
          <w:b/>
          <w:bCs/>
          <w:szCs w:val="22"/>
        </w:rPr>
        <w:t>5. Open Access License (If and When Applicable)</w:t>
      </w:r>
    </w:p>
    <w:p w14:paraId="6534F5E9"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Where the Journal designates the Work as Open Access, the author(s) grant the public a license to use the Work under the Creative Commons [CC BY-NC] License, which permits use, distribution, and reproduction in any medium, subject to proper attribution and the terms of the license.</w:t>
      </w:r>
    </w:p>
    <w:p w14:paraId="3BCAE94D" w14:textId="77777777" w:rsidR="00F42DC6" w:rsidRPr="00F42DC6" w:rsidRDefault="00F42DC6" w:rsidP="00F42DC6">
      <w:pPr>
        <w:wordWrap/>
        <w:adjustRightInd w:val="0"/>
        <w:snapToGrid w:val="0"/>
        <w:spacing w:after="0" w:line="300" w:lineRule="exact"/>
        <w:rPr>
          <w:szCs w:val="22"/>
        </w:rPr>
      </w:pPr>
    </w:p>
    <w:p w14:paraId="7264F9E6" w14:textId="77777777" w:rsidR="00F42DC6" w:rsidRPr="00F42DC6" w:rsidRDefault="00F42DC6" w:rsidP="00F42DC6">
      <w:pPr>
        <w:wordWrap/>
        <w:adjustRightInd w:val="0"/>
        <w:snapToGrid w:val="0"/>
        <w:spacing w:after="0" w:line="300" w:lineRule="exact"/>
        <w:rPr>
          <w:szCs w:val="22"/>
        </w:rPr>
      </w:pPr>
      <w:r w:rsidRPr="00F42DC6">
        <w:rPr>
          <w:b/>
          <w:bCs/>
          <w:szCs w:val="22"/>
        </w:rPr>
        <w:t>6. Author Rights</w:t>
      </w:r>
    </w:p>
    <w:p w14:paraId="26D3DEF9"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The author(s) may:</w:t>
      </w:r>
    </w:p>
    <w:p w14:paraId="291DB805"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share the Work on personal or institutional websites;</w:t>
      </w:r>
    </w:p>
    <w:p w14:paraId="74296F2E"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deposit Work in repositories;</w:t>
      </w:r>
    </w:p>
    <w:p w14:paraId="749B2FF8"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reuse the Work in future scholarly works;</w:t>
      </w:r>
    </w:p>
    <w:p w14:paraId="008C2B78" w14:textId="77777777" w:rsidR="00F42DC6" w:rsidRPr="00F42DC6" w:rsidRDefault="00F42DC6" w:rsidP="00F42DC6">
      <w:pPr>
        <w:wordWrap/>
        <w:adjustRightInd w:val="0"/>
        <w:snapToGrid w:val="0"/>
        <w:spacing w:after="0" w:line="300" w:lineRule="exact"/>
        <w:ind w:leftChars="100" w:left="220"/>
        <w:rPr>
          <w:szCs w:val="22"/>
        </w:rPr>
      </w:pPr>
      <w:r w:rsidRPr="00F42DC6">
        <w:rPr>
          <w:rFonts w:hint="eastAsia"/>
          <w:szCs w:val="22"/>
        </w:rPr>
        <w:t>provided proper citation of first publication in the Journal.</w:t>
      </w:r>
    </w:p>
    <w:p w14:paraId="7F723770" w14:textId="77777777" w:rsidR="00F42DC6" w:rsidRPr="00F42DC6" w:rsidRDefault="00F42DC6" w:rsidP="00F42DC6">
      <w:pPr>
        <w:wordWrap/>
        <w:adjustRightInd w:val="0"/>
        <w:snapToGrid w:val="0"/>
        <w:spacing w:after="0" w:line="300" w:lineRule="exact"/>
        <w:rPr>
          <w:szCs w:val="22"/>
        </w:rPr>
      </w:pPr>
      <w:r w:rsidRPr="00F42DC6">
        <w:rPr>
          <w:b/>
          <w:bCs/>
          <w:szCs w:val="22"/>
        </w:rPr>
        <w:t>7. No Exclusivity</w:t>
      </w:r>
    </w:p>
    <w:p w14:paraId="5BC5B338"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This License to Publish is non-exclusive.</w:t>
      </w:r>
    </w:p>
    <w:p w14:paraId="4A794063"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The author(s) may grant similar rights to others, provided that such use does not conflict with this agreement or applicable Creative Commons licensing.</w:t>
      </w:r>
    </w:p>
    <w:p w14:paraId="28A7F606" w14:textId="77777777" w:rsidR="00F42DC6" w:rsidRPr="00F42DC6" w:rsidRDefault="00F42DC6" w:rsidP="00F42DC6">
      <w:pPr>
        <w:wordWrap/>
        <w:adjustRightInd w:val="0"/>
        <w:snapToGrid w:val="0"/>
        <w:spacing w:after="0" w:line="300" w:lineRule="exact"/>
        <w:rPr>
          <w:szCs w:val="22"/>
        </w:rPr>
      </w:pPr>
    </w:p>
    <w:p w14:paraId="4E9618C6" w14:textId="77777777" w:rsidR="00F42DC6" w:rsidRPr="00F42DC6" w:rsidRDefault="00F42DC6" w:rsidP="00F42DC6">
      <w:pPr>
        <w:wordWrap/>
        <w:adjustRightInd w:val="0"/>
        <w:snapToGrid w:val="0"/>
        <w:spacing w:after="0" w:line="300" w:lineRule="exact"/>
        <w:rPr>
          <w:szCs w:val="22"/>
        </w:rPr>
      </w:pPr>
      <w:r w:rsidRPr="00F42DC6">
        <w:rPr>
          <w:b/>
          <w:bCs/>
          <w:szCs w:val="22"/>
        </w:rPr>
        <w:t>8. Author Warranties</w:t>
      </w:r>
    </w:p>
    <w:p w14:paraId="6F41408A"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The author(s) warrant that:</w:t>
      </w:r>
    </w:p>
    <w:p w14:paraId="3555DB74"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the Work is original;</w:t>
      </w:r>
    </w:p>
    <w:p w14:paraId="39D0CB94"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it does not infringe third-party rights;</w:t>
      </w:r>
    </w:p>
    <w:p w14:paraId="1A1ECFD3"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all necessary permissions have been obtained.</w:t>
      </w:r>
    </w:p>
    <w:p w14:paraId="4118CC20" w14:textId="77777777" w:rsidR="00F42DC6" w:rsidRPr="00F42DC6" w:rsidRDefault="00F42DC6" w:rsidP="00F42DC6">
      <w:pPr>
        <w:wordWrap/>
        <w:adjustRightInd w:val="0"/>
        <w:snapToGrid w:val="0"/>
        <w:spacing w:after="0" w:line="300" w:lineRule="exact"/>
        <w:ind w:leftChars="100" w:left="220"/>
        <w:rPr>
          <w:szCs w:val="22"/>
        </w:rPr>
      </w:pPr>
    </w:p>
    <w:p w14:paraId="6F5BBD91" w14:textId="77777777" w:rsidR="00F42DC6" w:rsidRPr="00F42DC6" w:rsidRDefault="00F42DC6" w:rsidP="00F42DC6">
      <w:pPr>
        <w:wordWrap/>
        <w:adjustRightInd w:val="0"/>
        <w:snapToGrid w:val="0"/>
        <w:spacing w:after="0" w:line="300" w:lineRule="exact"/>
        <w:rPr>
          <w:szCs w:val="22"/>
        </w:rPr>
      </w:pPr>
      <w:r w:rsidRPr="00F42DC6">
        <w:rPr>
          <w:b/>
          <w:bCs/>
          <w:szCs w:val="22"/>
        </w:rPr>
        <w:t>9. Governing Law</w:t>
      </w:r>
    </w:p>
    <w:p w14:paraId="2D844AA1"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This agreement shall be governed by the laws of the Republic of Korea.</w:t>
      </w:r>
    </w:p>
    <w:p w14:paraId="472FCC25" w14:textId="77777777" w:rsidR="00F42DC6" w:rsidRPr="00F42DC6" w:rsidRDefault="00F42DC6" w:rsidP="00F42DC6">
      <w:pPr>
        <w:wordWrap/>
        <w:adjustRightInd w:val="0"/>
        <w:snapToGrid w:val="0"/>
        <w:spacing w:after="0" w:line="300" w:lineRule="exact"/>
        <w:ind w:leftChars="100" w:left="220"/>
        <w:rPr>
          <w:szCs w:val="22"/>
        </w:rPr>
      </w:pPr>
    </w:p>
    <w:p w14:paraId="0FB77020" w14:textId="77777777" w:rsidR="00F42DC6" w:rsidRPr="00F42DC6" w:rsidRDefault="00F42DC6" w:rsidP="00F42DC6">
      <w:pPr>
        <w:wordWrap/>
        <w:adjustRightInd w:val="0"/>
        <w:snapToGrid w:val="0"/>
        <w:spacing w:after="0" w:line="300" w:lineRule="exact"/>
        <w:rPr>
          <w:szCs w:val="22"/>
        </w:rPr>
      </w:pPr>
      <w:r w:rsidRPr="00F42DC6">
        <w:rPr>
          <w:b/>
          <w:bCs/>
          <w:szCs w:val="22"/>
        </w:rPr>
        <w:t>7. Author Declarations</w:t>
      </w:r>
    </w:p>
    <w:p w14:paraId="0B553672"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The Author(s) warrant that:</w:t>
      </w:r>
    </w:p>
    <w:p w14:paraId="5F167D71"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The Article is original and has not been previously published</w:t>
      </w:r>
    </w:p>
    <w:p w14:paraId="7CD74392"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The Article is not under consideration elsewhere</w:t>
      </w:r>
    </w:p>
    <w:p w14:paraId="69482AFA"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The Article does not infringe upon any copyright, trademark, or other rights</w:t>
      </w:r>
    </w:p>
    <w:p w14:paraId="10A5AB3D" w14:textId="77777777" w:rsidR="00F42DC6" w:rsidRPr="00F42DC6" w:rsidRDefault="00F42DC6" w:rsidP="00F42DC6">
      <w:pPr>
        <w:wordWrap/>
        <w:adjustRightInd w:val="0"/>
        <w:snapToGrid w:val="0"/>
        <w:spacing w:after="0" w:line="300" w:lineRule="exact"/>
        <w:ind w:leftChars="100" w:left="220" w:firstLineChars="100" w:firstLine="220"/>
        <w:rPr>
          <w:szCs w:val="22"/>
        </w:rPr>
      </w:pPr>
      <w:r w:rsidRPr="00F42DC6">
        <w:rPr>
          <w:rFonts w:hint="eastAsia"/>
          <w:szCs w:val="22"/>
        </w:rPr>
        <w:t xml:space="preserve">√ </w:t>
      </w:r>
      <w:r w:rsidRPr="00F42DC6">
        <w:rPr>
          <w:szCs w:val="22"/>
        </w:rPr>
        <w:t>All ethical standards and research integrity requirements have been met</w:t>
      </w:r>
    </w:p>
    <w:p w14:paraId="3EA704A6" w14:textId="77777777" w:rsidR="00F42DC6" w:rsidRPr="00F42DC6" w:rsidRDefault="00F42DC6" w:rsidP="00F42DC6">
      <w:pPr>
        <w:wordWrap/>
        <w:adjustRightInd w:val="0"/>
        <w:snapToGrid w:val="0"/>
        <w:spacing w:after="0" w:line="300" w:lineRule="exact"/>
        <w:ind w:leftChars="100" w:left="220"/>
        <w:rPr>
          <w:szCs w:val="22"/>
        </w:rPr>
      </w:pPr>
    </w:p>
    <w:p w14:paraId="286A24B4" w14:textId="77777777" w:rsidR="00F42DC6" w:rsidRPr="00F42DC6" w:rsidRDefault="00F42DC6" w:rsidP="00F42DC6">
      <w:pPr>
        <w:wordWrap/>
        <w:adjustRightInd w:val="0"/>
        <w:snapToGrid w:val="0"/>
        <w:spacing w:after="0" w:line="300" w:lineRule="exact"/>
        <w:rPr>
          <w:szCs w:val="22"/>
        </w:rPr>
      </w:pPr>
      <w:r w:rsidRPr="00F42DC6">
        <w:rPr>
          <w:b/>
          <w:bCs/>
          <w:szCs w:val="22"/>
        </w:rPr>
        <w:t>8. Editorial Process</w:t>
      </w:r>
    </w:p>
    <w:p w14:paraId="0B0EE369"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The Author(s) acknowledge that publication is subject to successful peer review and editorial approval. For submissions by editors or editorial board members, the Article will be handled by an independent editor, and the submitting editor will not participate in the review or decision-making process.</w:t>
      </w:r>
    </w:p>
    <w:p w14:paraId="5536FAB3" w14:textId="77777777" w:rsidR="00F42DC6" w:rsidRPr="00F42DC6" w:rsidRDefault="00F42DC6" w:rsidP="00F42DC6">
      <w:pPr>
        <w:wordWrap/>
        <w:adjustRightInd w:val="0"/>
        <w:snapToGrid w:val="0"/>
        <w:spacing w:after="0" w:line="300" w:lineRule="exact"/>
        <w:ind w:leftChars="100" w:left="220"/>
        <w:rPr>
          <w:szCs w:val="22"/>
        </w:rPr>
      </w:pPr>
    </w:p>
    <w:p w14:paraId="393C90C6" w14:textId="77777777" w:rsidR="00F42DC6" w:rsidRPr="00F42DC6" w:rsidRDefault="00F42DC6" w:rsidP="00F42DC6">
      <w:pPr>
        <w:wordWrap/>
        <w:adjustRightInd w:val="0"/>
        <w:snapToGrid w:val="0"/>
        <w:spacing w:after="0" w:line="300" w:lineRule="exact"/>
        <w:rPr>
          <w:szCs w:val="22"/>
        </w:rPr>
      </w:pPr>
      <w:r w:rsidRPr="00F42DC6">
        <w:rPr>
          <w:b/>
          <w:bCs/>
          <w:szCs w:val="22"/>
        </w:rPr>
        <w:t>9. Governing Principles</w:t>
      </w:r>
    </w:p>
    <w:p w14:paraId="638ADD69"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This agreement is governed by the principles of open access publishing and international best practices in scholarly communication.</w:t>
      </w:r>
    </w:p>
    <w:p w14:paraId="615CEB0C" w14:textId="77777777" w:rsidR="00F42DC6" w:rsidRPr="00F42DC6" w:rsidRDefault="00F42DC6" w:rsidP="00F42DC6">
      <w:pPr>
        <w:wordWrap/>
        <w:adjustRightInd w:val="0"/>
        <w:snapToGrid w:val="0"/>
        <w:spacing w:after="0" w:line="300" w:lineRule="exact"/>
        <w:ind w:leftChars="100" w:left="220"/>
        <w:rPr>
          <w:szCs w:val="22"/>
        </w:rPr>
      </w:pPr>
    </w:p>
    <w:p w14:paraId="44B20666" w14:textId="77777777" w:rsidR="00F42DC6" w:rsidRPr="00F42DC6" w:rsidRDefault="00F42DC6" w:rsidP="00F42DC6">
      <w:pPr>
        <w:wordWrap/>
        <w:adjustRightInd w:val="0"/>
        <w:snapToGrid w:val="0"/>
        <w:spacing w:after="0" w:line="300" w:lineRule="exact"/>
        <w:rPr>
          <w:szCs w:val="22"/>
        </w:rPr>
      </w:pPr>
      <w:r w:rsidRPr="00F42DC6">
        <w:rPr>
          <w:b/>
          <w:bCs/>
          <w:szCs w:val="22"/>
        </w:rPr>
        <w:t>10. Author Agreement</w:t>
      </w:r>
    </w:p>
    <w:p w14:paraId="7CAC4520" w14:textId="77777777" w:rsidR="00F42DC6" w:rsidRPr="00F42DC6" w:rsidRDefault="00F42DC6" w:rsidP="00F42DC6">
      <w:pPr>
        <w:wordWrap/>
        <w:adjustRightInd w:val="0"/>
        <w:snapToGrid w:val="0"/>
        <w:spacing w:after="0" w:line="300" w:lineRule="exact"/>
        <w:ind w:leftChars="100" w:left="220"/>
        <w:rPr>
          <w:szCs w:val="22"/>
        </w:rPr>
      </w:pPr>
      <w:r w:rsidRPr="00F42DC6">
        <w:rPr>
          <w:szCs w:val="22"/>
        </w:rPr>
        <w:t>By submitting the Article to KJCEM, the Author(s) confirm that they have read, understood, and agreed to the terms of this License to Publish.</w:t>
      </w:r>
    </w:p>
    <w:p w14:paraId="77E4E72A" w14:textId="77777777" w:rsidR="00F42DC6" w:rsidRDefault="00F42DC6" w:rsidP="00F42DC6">
      <w:pPr>
        <w:wordWrap/>
        <w:adjustRightInd w:val="0"/>
        <w:snapToGrid w:val="0"/>
        <w:spacing w:after="0" w:line="300" w:lineRule="exact"/>
        <w:ind w:leftChars="100" w:left="220"/>
        <w:rPr>
          <w:szCs w:val="22"/>
        </w:rPr>
      </w:pPr>
    </w:p>
    <w:p w14:paraId="50980F9C" w14:textId="77777777" w:rsidR="00F42DC6" w:rsidRDefault="00F42DC6" w:rsidP="00F42DC6">
      <w:pPr>
        <w:wordWrap/>
        <w:adjustRightInd w:val="0"/>
        <w:snapToGrid w:val="0"/>
        <w:spacing w:after="0" w:line="300" w:lineRule="exact"/>
        <w:ind w:leftChars="100" w:left="220"/>
        <w:rPr>
          <w:szCs w:val="22"/>
        </w:rPr>
      </w:pPr>
    </w:p>
    <w:p w14:paraId="15E5EF09" w14:textId="77777777" w:rsidR="00F42DC6" w:rsidRDefault="00F42DC6" w:rsidP="00F42DC6">
      <w:pPr>
        <w:wordWrap/>
        <w:adjustRightInd w:val="0"/>
        <w:snapToGrid w:val="0"/>
        <w:spacing w:after="0" w:line="300" w:lineRule="exact"/>
        <w:ind w:leftChars="100" w:left="220"/>
        <w:rPr>
          <w:szCs w:val="22"/>
        </w:rPr>
      </w:pPr>
    </w:p>
    <w:p w14:paraId="192E170E" w14:textId="77777777" w:rsidR="00F42DC6" w:rsidRDefault="00F42DC6" w:rsidP="00F42DC6">
      <w:pPr>
        <w:wordWrap/>
        <w:adjustRightInd w:val="0"/>
        <w:snapToGrid w:val="0"/>
        <w:spacing w:after="0" w:line="300" w:lineRule="exact"/>
        <w:ind w:leftChars="100" w:left="220"/>
        <w:rPr>
          <w:szCs w:val="22"/>
        </w:rPr>
      </w:pPr>
    </w:p>
    <w:p w14:paraId="19FACE33" w14:textId="77777777" w:rsidR="00F42DC6" w:rsidRPr="00F42DC6" w:rsidRDefault="00F42DC6" w:rsidP="00F42DC6">
      <w:pPr>
        <w:wordWrap/>
        <w:adjustRightInd w:val="0"/>
        <w:snapToGrid w:val="0"/>
        <w:spacing w:after="0" w:line="300" w:lineRule="exact"/>
        <w:ind w:leftChars="100" w:left="220"/>
        <w:rPr>
          <w:rFonts w:hint="eastAsia"/>
          <w:szCs w:val="22"/>
        </w:rPr>
      </w:pPr>
    </w:p>
    <w:p w14:paraId="238530EB" w14:textId="22240FCC" w:rsidR="00F42DC6" w:rsidRPr="00F42DC6" w:rsidRDefault="00F42DC6" w:rsidP="00F42DC6">
      <w:pPr>
        <w:wordWrap/>
        <w:adjustRightInd w:val="0"/>
        <w:snapToGrid w:val="0"/>
        <w:spacing w:after="0"/>
        <w:ind w:firstLineChars="2641" w:firstLine="5810"/>
        <w:rPr>
          <w:szCs w:val="22"/>
        </w:rPr>
      </w:pPr>
      <w:r w:rsidRPr="00F42DC6">
        <w:rPr>
          <w:szCs w:val="22"/>
        </w:rPr>
        <w:t>Name: _________________________</w:t>
      </w:r>
    </w:p>
    <w:p w14:paraId="47B2682F" w14:textId="5C7ECC11" w:rsidR="00F42DC6" w:rsidRPr="00F42DC6" w:rsidRDefault="00F42DC6" w:rsidP="00F42DC6">
      <w:pPr>
        <w:wordWrap/>
        <w:adjustRightInd w:val="0"/>
        <w:snapToGrid w:val="0"/>
        <w:spacing w:after="0"/>
        <w:ind w:firstLineChars="2641" w:firstLine="5810"/>
        <w:rPr>
          <w:szCs w:val="22"/>
        </w:rPr>
      </w:pPr>
      <w:r w:rsidRPr="00F42DC6">
        <w:rPr>
          <w:szCs w:val="22"/>
        </w:rPr>
        <w:t>Signature: _____________________</w:t>
      </w:r>
    </w:p>
    <w:p w14:paraId="2253B17C" w14:textId="77777777" w:rsidR="00F42DC6" w:rsidRPr="00F42DC6" w:rsidRDefault="00F42DC6" w:rsidP="00F42DC6">
      <w:pPr>
        <w:wordWrap/>
        <w:adjustRightInd w:val="0"/>
        <w:snapToGrid w:val="0"/>
        <w:spacing w:after="0"/>
        <w:ind w:firstLineChars="2641" w:firstLine="5810"/>
        <w:rPr>
          <w:szCs w:val="22"/>
        </w:rPr>
      </w:pPr>
      <w:r w:rsidRPr="00F42DC6">
        <w:rPr>
          <w:szCs w:val="22"/>
        </w:rPr>
        <w:t>Date: __________________________</w:t>
      </w:r>
    </w:p>
    <w:p w14:paraId="4B720B96" w14:textId="77777777" w:rsidR="001A19F5" w:rsidRDefault="001A19F5" w:rsidP="00F42DC6">
      <w:pPr>
        <w:wordWrap/>
        <w:adjustRightInd w:val="0"/>
        <w:snapToGrid w:val="0"/>
        <w:spacing w:after="0" w:line="300" w:lineRule="exact"/>
      </w:pPr>
    </w:p>
    <w:sectPr w:rsidR="001A19F5" w:rsidSect="00F42DC6">
      <w:pgSz w:w="11906" w:h="16838"/>
      <w:pgMar w:top="1134"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625F" w14:textId="77777777" w:rsidR="00F42DC6" w:rsidRDefault="00F42DC6" w:rsidP="00F42DC6">
      <w:pPr>
        <w:spacing w:after="0"/>
      </w:pPr>
      <w:r>
        <w:separator/>
      </w:r>
    </w:p>
  </w:endnote>
  <w:endnote w:type="continuationSeparator" w:id="0">
    <w:p w14:paraId="0BF55CF5" w14:textId="77777777" w:rsidR="00F42DC6" w:rsidRDefault="00F42DC6" w:rsidP="00F42D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5F59" w14:textId="77777777" w:rsidR="00F42DC6" w:rsidRDefault="00F42DC6" w:rsidP="00F42DC6">
      <w:pPr>
        <w:spacing w:after="0"/>
      </w:pPr>
      <w:r>
        <w:separator/>
      </w:r>
    </w:p>
  </w:footnote>
  <w:footnote w:type="continuationSeparator" w:id="0">
    <w:p w14:paraId="49D3D354" w14:textId="77777777" w:rsidR="00F42DC6" w:rsidRDefault="00F42DC6" w:rsidP="00F42DC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C6"/>
    <w:rsid w:val="001313F6"/>
    <w:rsid w:val="001A19F5"/>
    <w:rsid w:val="00444486"/>
    <w:rsid w:val="004A4A96"/>
    <w:rsid w:val="004C2309"/>
    <w:rsid w:val="00C135C3"/>
    <w:rsid w:val="00DD4D86"/>
    <w:rsid w:val="00F42D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BD4A"/>
  <w15:chartTrackingRefBased/>
  <w15:docId w15:val="{80FDC6E9-891F-4491-8C4F-0909AC89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F42D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42D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42D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42D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42D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42D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42D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42D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42D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42DC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42DC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42DC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42DC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42DC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42DC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42DC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42DC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42DC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42DC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42D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42DC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42DC6"/>
    <w:pPr>
      <w:spacing w:before="160"/>
      <w:jc w:val="center"/>
    </w:pPr>
    <w:rPr>
      <w:i/>
      <w:iCs/>
      <w:color w:val="404040" w:themeColor="text1" w:themeTint="BF"/>
    </w:rPr>
  </w:style>
  <w:style w:type="character" w:customStyle="1" w:styleId="Char1">
    <w:name w:val="인용 Char"/>
    <w:basedOn w:val="a0"/>
    <w:link w:val="a5"/>
    <w:uiPriority w:val="29"/>
    <w:rsid w:val="00F42DC6"/>
    <w:rPr>
      <w:i/>
      <w:iCs/>
      <w:color w:val="404040" w:themeColor="text1" w:themeTint="BF"/>
    </w:rPr>
  </w:style>
  <w:style w:type="paragraph" w:styleId="a6">
    <w:name w:val="List Paragraph"/>
    <w:basedOn w:val="a"/>
    <w:uiPriority w:val="34"/>
    <w:qFormat/>
    <w:rsid w:val="00F42DC6"/>
    <w:pPr>
      <w:ind w:left="720"/>
      <w:contextualSpacing/>
    </w:pPr>
  </w:style>
  <w:style w:type="character" w:styleId="a7">
    <w:name w:val="Intense Emphasis"/>
    <w:basedOn w:val="a0"/>
    <w:uiPriority w:val="21"/>
    <w:qFormat/>
    <w:rsid w:val="00F42DC6"/>
    <w:rPr>
      <w:i/>
      <w:iCs/>
      <w:color w:val="0F4761" w:themeColor="accent1" w:themeShade="BF"/>
    </w:rPr>
  </w:style>
  <w:style w:type="paragraph" w:styleId="a8">
    <w:name w:val="Intense Quote"/>
    <w:basedOn w:val="a"/>
    <w:next w:val="a"/>
    <w:link w:val="Char2"/>
    <w:uiPriority w:val="30"/>
    <w:qFormat/>
    <w:rsid w:val="00F4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42DC6"/>
    <w:rPr>
      <w:i/>
      <w:iCs/>
      <w:color w:val="0F4761" w:themeColor="accent1" w:themeShade="BF"/>
    </w:rPr>
  </w:style>
  <w:style w:type="character" w:styleId="a9">
    <w:name w:val="Intense Reference"/>
    <w:basedOn w:val="a0"/>
    <w:uiPriority w:val="32"/>
    <w:qFormat/>
    <w:rsid w:val="00F42DC6"/>
    <w:rPr>
      <w:b/>
      <w:bCs/>
      <w:smallCaps/>
      <w:color w:val="0F4761" w:themeColor="accent1" w:themeShade="BF"/>
      <w:spacing w:val="5"/>
    </w:rPr>
  </w:style>
  <w:style w:type="paragraph" w:styleId="aa">
    <w:name w:val="header"/>
    <w:basedOn w:val="a"/>
    <w:link w:val="Char3"/>
    <w:uiPriority w:val="99"/>
    <w:unhideWhenUsed/>
    <w:rsid w:val="00F42DC6"/>
    <w:pPr>
      <w:tabs>
        <w:tab w:val="center" w:pos="4513"/>
        <w:tab w:val="right" w:pos="9026"/>
      </w:tabs>
      <w:snapToGrid w:val="0"/>
    </w:pPr>
  </w:style>
  <w:style w:type="character" w:customStyle="1" w:styleId="Char3">
    <w:name w:val="머리글 Char"/>
    <w:basedOn w:val="a0"/>
    <w:link w:val="aa"/>
    <w:uiPriority w:val="99"/>
    <w:rsid w:val="00F42DC6"/>
  </w:style>
  <w:style w:type="paragraph" w:styleId="ab">
    <w:name w:val="footer"/>
    <w:basedOn w:val="a"/>
    <w:link w:val="Char4"/>
    <w:uiPriority w:val="99"/>
    <w:unhideWhenUsed/>
    <w:rsid w:val="00F42DC6"/>
    <w:pPr>
      <w:tabs>
        <w:tab w:val="center" w:pos="4513"/>
        <w:tab w:val="right" w:pos="9026"/>
      </w:tabs>
      <w:snapToGrid w:val="0"/>
    </w:pPr>
  </w:style>
  <w:style w:type="character" w:customStyle="1" w:styleId="Char4">
    <w:name w:val="바닥글 Char"/>
    <w:basedOn w:val="a0"/>
    <w:link w:val="ab"/>
    <w:uiPriority w:val="99"/>
    <w:rsid w:val="00F4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Y</dc:creator>
  <cp:keywords/>
  <dc:description/>
  <cp:lastModifiedBy>SM Y</cp:lastModifiedBy>
  <cp:revision>1</cp:revision>
  <dcterms:created xsi:type="dcterms:W3CDTF">2026-01-09T02:18:00Z</dcterms:created>
  <dcterms:modified xsi:type="dcterms:W3CDTF">2026-01-09T02:27:00Z</dcterms:modified>
</cp:coreProperties>
</file>